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FBC6" w14:textId="77777777" w:rsidR="00A571B2" w:rsidRPr="00A571B2" w:rsidRDefault="00A571B2" w:rsidP="00A571B2">
      <w:pPr>
        <w:pStyle w:val="Titleheader"/>
        <w:rPr>
          <w:rFonts w:asciiTheme="minorHAnsi" w:hAnsiTheme="minorHAnsi" w:cstheme="minorHAnsi"/>
          <w:sz w:val="28"/>
          <w:szCs w:val="28"/>
        </w:rPr>
      </w:pPr>
      <w:r w:rsidRPr="00A571B2">
        <w:rPr>
          <w:rFonts w:asciiTheme="minorHAnsi" w:hAnsiTheme="minorHAnsi" w:cstheme="minorHAnsi"/>
          <w:sz w:val="28"/>
          <w:szCs w:val="28"/>
        </w:rPr>
        <w:t>ERRATA</w:t>
      </w:r>
    </w:p>
    <w:p w14:paraId="59EBA542" w14:textId="77777777" w:rsidR="00A571B2" w:rsidRPr="00A571B2" w:rsidRDefault="00A571B2" w:rsidP="00A571B2">
      <w:pPr>
        <w:pStyle w:val="Mainbodytext"/>
        <w:rPr>
          <w:rFonts w:asciiTheme="minorHAnsi" w:hAnsiTheme="minorHAnsi" w:cstheme="minorHAnsi"/>
          <w:sz w:val="22"/>
          <w:szCs w:val="22"/>
        </w:rPr>
      </w:pPr>
      <w:r w:rsidRPr="00A571B2">
        <w:rPr>
          <w:rFonts w:asciiTheme="minorHAnsi" w:hAnsiTheme="minorHAnsi" w:cstheme="minorHAnsi"/>
          <w:sz w:val="22"/>
          <w:szCs w:val="22"/>
        </w:rPr>
        <w:t>The DOIs listed in the November 2021 issue in error included #.</w:t>
      </w:r>
    </w:p>
    <w:p w14:paraId="402FB602" w14:textId="77777777" w:rsidR="00A571B2" w:rsidRPr="00A571B2" w:rsidRDefault="00A571B2" w:rsidP="00A571B2">
      <w:pPr>
        <w:pStyle w:val="Mainbodytext"/>
        <w:spacing w:before="0"/>
        <w:rPr>
          <w:rFonts w:asciiTheme="minorHAnsi" w:hAnsiTheme="minorHAnsi" w:cstheme="minorHAnsi"/>
          <w:sz w:val="22"/>
          <w:szCs w:val="22"/>
        </w:rPr>
      </w:pPr>
      <w:r w:rsidRPr="00A571B2">
        <w:rPr>
          <w:rFonts w:asciiTheme="minorHAnsi" w:hAnsiTheme="minorHAnsi" w:cstheme="minorHAnsi"/>
          <w:sz w:val="22"/>
          <w:szCs w:val="22"/>
        </w:rPr>
        <w:t>The correct DOIs are listed below.</w:t>
      </w:r>
    </w:p>
    <w:p w14:paraId="01664D30" w14:textId="1E39452E" w:rsidR="00A571B2" w:rsidRPr="00A571B2" w:rsidRDefault="00A571B2" w:rsidP="00A571B2">
      <w:pPr>
        <w:pStyle w:val="Bullets"/>
        <w:numPr>
          <w:ilvl w:val="0"/>
          <w:numId w:val="1"/>
        </w:numPr>
        <w:spacing w:before="113"/>
        <w:jc w:val="left"/>
        <w:rPr>
          <w:rFonts w:asciiTheme="minorHAnsi" w:hAnsiTheme="minorHAnsi" w:cstheme="minorHAnsi"/>
          <w:sz w:val="22"/>
          <w:szCs w:val="22"/>
        </w:rPr>
      </w:pPr>
      <w:r w:rsidRPr="00A571B2">
        <w:rPr>
          <w:rFonts w:asciiTheme="minorHAnsi" w:hAnsiTheme="minorHAnsi" w:cstheme="minorHAnsi"/>
          <w:sz w:val="22"/>
          <w:szCs w:val="22"/>
        </w:rPr>
        <w:t xml:space="preserve">JS N </w:t>
      </w:r>
      <w:proofErr w:type="spellStart"/>
      <w:r w:rsidRPr="00A571B2">
        <w:rPr>
          <w:rFonts w:asciiTheme="minorHAnsi" w:hAnsiTheme="minorHAnsi" w:cstheme="minorHAnsi"/>
          <w:sz w:val="22"/>
          <w:szCs w:val="22"/>
        </w:rPr>
        <w:t>Nghipukuula</w:t>
      </w:r>
      <w:proofErr w:type="spellEnd"/>
      <w:r w:rsidRPr="00A571B2">
        <w:rPr>
          <w:rFonts w:asciiTheme="minorHAnsi" w:hAnsiTheme="minorHAnsi" w:cstheme="minorHAnsi"/>
          <w:sz w:val="22"/>
          <w:szCs w:val="22"/>
        </w:rPr>
        <w:t xml:space="preserve">, ER Daniels, A </w:t>
      </w:r>
      <w:proofErr w:type="spellStart"/>
      <w:r w:rsidRPr="00A571B2">
        <w:rPr>
          <w:rFonts w:asciiTheme="minorHAnsi" w:hAnsiTheme="minorHAnsi" w:cstheme="minorHAnsi"/>
          <w:sz w:val="22"/>
          <w:szCs w:val="22"/>
        </w:rPr>
        <w:t>Karera</w:t>
      </w:r>
      <w:proofErr w:type="spellEnd"/>
      <w:r w:rsidRPr="00A571B2">
        <w:rPr>
          <w:rFonts w:asciiTheme="minorHAnsi" w:hAnsiTheme="minorHAnsi" w:cstheme="minorHAnsi"/>
          <w:sz w:val="22"/>
          <w:szCs w:val="22"/>
        </w:rPr>
        <w:t xml:space="preserve">. Effectiveness of communication between student radiographers and patients before, during, and after radiographic procedures. </w:t>
      </w:r>
      <w:hyperlink r:id="rId5" w:history="1">
        <w:r w:rsidRPr="00A571B2">
          <w:rPr>
            <w:rStyle w:val="Hyperlink"/>
            <w:rFonts w:asciiTheme="minorHAnsi" w:hAnsiTheme="minorHAnsi" w:cstheme="minorHAnsi"/>
            <w:sz w:val="22"/>
            <w:szCs w:val="22"/>
          </w:rPr>
          <w:t>https://doi.org/10.54450/saradio.2021.59.2.587</w:t>
        </w:r>
      </w:hyperlink>
      <w:r w:rsidRPr="00A571B2">
        <w:rPr>
          <w:rFonts w:asciiTheme="minorHAnsi" w:hAnsiTheme="minorHAnsi" w:cstheme="minorHAnsi"/>
          <w:color w:val="E7401D"/>
          <w:sz w:val="22"/>
          <w:szCs w:val="22"/>
        </w:rPr>
        <w:t xml:space="preserve"> </w:t>
      </w:r>
    </w:p>
    <w:p w14:paraId="4CABD17A" w14:textId="482DFE3C" w:rsidR="00A571B2" w:rsidRPr="00A571B2" w:rsidRDefault="00A571B2" w:rsidP="00A571B2">
      <w:pPr>
        <w:pStyle w:val="Bullets"/>
        <w:numPr>
          <w:ilvl w:val="0"/>
          <w:numId w:val="1"/>
        </w:numPr>
        <w:spacing w:before="113"/>
        <w:jc w:val="left"/>
        <w:rPr>
          <w:rFonts w:asciiTheme="minorHAnsi" w:hAnsiTheme="minorHAnsi" w:cstheme="minorHAnsi"/>
          <w:sz w:val="22"/>
          <w:szCs w:val="22"/>
        </w:rPr>
      </w:pPr>
      <w:r w:rsidRPr="00A571B2">
        <w:rPr>
          <w:rFonts w:asciiTheme="minorHAnsi" w:hAnsiTheme="minorHAnsi" w:cstheme="minorHAnsi"/>
          <w:sz w:val="22"/>
          <w:szCs w:val="22"/>
        </w:rPr>
        <w:t xml:space="preserve">J Mbewe. Validation of the first VMAT implementation in East and Central Africa using AAPM TG 119 datasets. </w:t>
      </w:r>
      <w:hyperlink r:id="rId6" w:history="1">
        <w:r w:rsidRPr="00A571B2">
          <w:rPr>
            <w:rStyle w:val="Hyperlink"/>
            <w:rFonts w:asciiTheme="minorHAnsi" w:hAnsiTheme="minorHAnsi" w:cstheme="minorHAnsi"/>
            <w:sz w:val="22"/>
            <w:szCs w:val="22"/>
          </w:rPr>
          <w:t>https://doi.org/10.54450/saradio.2021.59.2.605</w:t>
        </w:r>
      </w:hyperlink>
      <w:r w:rsidRPr="00A571B2">
        <w:rPr>
          <w:rFonts w:asciiTheme="minorHAnsi" w:hAnsiTheme="minorHAnsi" w:cstheme="minorHAnsi"/>
          <w:color w:val="E7401D"/>
          <w:sz w:val="22"/>
          <w:szCs w:val="22"/>
        </w:rPr>
        <w:t xml:space="preserve"> </w:t>
      </w:r>
    </w:p>
    <w:p w14:paraId="76900125" w14:textId="03B7105D" w:rsidR="00A571B2" w:rsidRPr="00A571B2" w:rsidRDefault="00A571B2" w:rsidP="00A571B2">
      <w:pPr>
        <w:pStyle w:val="Bullets"/>
        <w:numPr>
          <w:ilvl w:val="0"/>
          <w:numId w:val="1"/>
        </w:numPr>
        <w:spacing w:before="113"/>
        <w:jc w:val="left"/>
        <w:rPr>
          <w:rFonts w:asciiTheme="minorHAnsi" w:hAnsiTheme="minorHAnsi" w:cstheme="minorHAnsi"/>
          <w:sz w:val="22"/>
          <w:szCs w:val="22"/>
        </w:rPr>
      </w:pPr>
      <w:r w:rsidRPr="00A571B2">
        <w:rPr>
          <w:rFonts w:asciiTheme="minorHAnsi" w:hAnsiTheme="minorHAnsi" w:cstheme="minorHAnsi"/>
          <w:sz w:val="22"/>
          <w:szCs w:val="22"/>
        </w:rPr>
        <w:t xml:space="preserve">DAE </w:t>
      </w:r>
      <w:proofErr w:type="spellStart"/>
      <w:r w:rsidRPr="00A571B2">
        <w:rPr>
          <w:rFonts w:asciiTheme="minorHAnsi" w:hAnsiTheme="minorHAnsi" w:cstheme="minorHAnsi"/>
          <w:sz w:val="22"/>
          <w:szCs w:val="22"/>
        </w:rPr>
        <w:t>Sauls</w:t>
      </w:r>
      <w:proofErr w:type="spellEnd"/>
      <w:r w:rsidRPr="00A571B2">
        <w:rPr>
          <w:rFonts w:asciiTheme="minorHAnsi" w:hAnsiTheme="minorHAnsi" w:cstheme="minorHAnsi"/>
          <w:sz w:val="22"/>
          <w:szCs w:val="22"/>
        </w:rPr>
        <w:t xml:space="preserve">, R van de Venter. Incidental findings of atypical Scheuermann’s disease at radiography of the lumbar spine: a case report. </w:t>
      </w:r>
      <w:hyperlink r:id="rId7" w:history="1">
        <w:r w:rsidRPr="00A571B2">
          <w:rPr>
            <w:rStyle w:val="Hyperlink"/>
            <w:rFonts w:asciiTheme="minorHAnsi" w:hAnsiTheme="minorHAnsi" w:cstheme="minorHAnsi"/>
            <w:sz w:val="22"/>
            <w:szCs w:val="22"/>
          </w:rPr>
          <w:t>https://doi.org/10.54450/saradio.2021.59.2.615</w:t>
        </w:r>
      </w:hyperlink>
      <w:r w:rsidRPr="00A571B2">
        <w:rPr>
          <w:rFonts w:asciiTheme="minorHAnsi" w:hAnsiTheme="minorHAnsi" w:cstheme="minorHAnsi"/>
          <w:color w:val="E7401D"/>
          <w:sz w:val="22"/>
          <w:szCs w:val="22"/>
        </w:rPr>
        <w:t xml:space="preserve"> </w:t>
      </w:r>
    </w:p>
    <w:p w14:paraId="0D88ED38" w14:textId="00F497B4" w:rsidR="00A571B2" w:rsidRPr="00A571B2" w:rsidRDefault="00A571B2" w:rsidP="00A571B2">
      <w:pPr>
        <w:pStyle w:val="Bullets"/>
        <w:numPr>
          <w:ilvl w:val="0"/>
          <w:numId w:val="1"/>
        </w:numPr>
        <w:spacing w:before="113"/>
        <w:jc w:val="left"/>
        <w:rPr>
          <w:rFonts w:asciiTheme="minorHAnsi" w:hAnsiTheme="minorHAnsi" w:cstheme="minorHAnsi"/>
          <w:sz w:val="22"/>
          <w:szCs w:val="22"/>
        </w:rPr>
      </w:pPr>
      <w:r w:rsidRPr="00A571B2">
        <w:rPr>
          <w:rFonts w:asciiTheme="minorHAnsi" w:hAnsiTheme="minorHAnsi" w:cstheme="minorHAnsi"/>
          <w:sz w:val="22"/>
          <w:szCs w:val="22"/>
        </w:rPr>
        <w:t xml:space="preserve">J Bortz. CT colonography in the diagnosis of complications from severe diverticular disease as well as vertebroplasty injection: a case report. </w:t>
      </w:r>
      <w:hyperlink r:id="rId8" w:history="1">
        <w:r w:rsidRPr="00A571B2">
          <w:rPr>
            <w:rStyle w:val="Hyperlink"/>
            <w:rFonts w:asciiTheme="minorHAnsi" w:hAnsiTheme="minorHAnsi" w:cstheme="minorHAnsi"/>
            <w:sz w:val="22"/>
            <w:szCs w:val="22"/>
          </w:rPr>
          <w:t>https://doi.org/10.54450/saradio.2021.59.2.659</w:t>
        </w:r>
      </w:hyperlink>
      <w:r w:rsidRPr="00A571B2">
        <w:rPr>
          <w:rFonts w:asciiTheme="minorHAnsi" w:hAnsiTheme="minorHAnsi" w:cstheme="minorHAnsi"/>
          <w:color w:val="E7401D"/>
          <w:sz w:val="22"/>
          <w:szCs w:val="22"/>
        </w:rPr>
        <w:t xml:space="preserve"> </w:t>
      </w:r>
    </w:p>
    <w:p w14:paraId="59012BB9" w14:textId="64817A8D" w:rsidR="00A571B2" w:rsidRPr="00A571B2" w:rsidRDefault="00A571B2" w:rsidP="00A571B2">
      <w:pPr>
        <w:pStyle w:val="Bullets"/>
        <w:numPr>
          <w:ilvl w:val="0"/>
          <w:numId w:val="1"/>
        </w:numPr>
        <w:spacing w:before="113"/>
        <w:jc w:val="left"/>
        <w:rPr>
          <w:rFonts w:asciiTheme="minorHAnsi" w:hAnsiTheme="minorHAnsi" w:cstheme="minorHAnsi"/>
          <w:sz w:val="22"/>
          <w:szCs w:val="22"/>
        </w:rPr>
      </w:pPr>
      <w:r w:rsidRPr="00A571B2">
        <w:rPr>
          <w:rFonts w:asciiTheme="minorHAnsi" w:hAnsiTheme="minorHAnsi" w:cstheme="minorHAnsi"/>
          <w:sz w:val="22"/>
          <w:szCs w:val="22"/>
        </w:rPr>
        <w:t xml:space="preserve">J Bortz. Partial inversion of appendix simulating a caecal polyp at screening CT colonography: the importance of scrutinising 3D and 2D images of the region of interest to exclude other possible appendiceal pathologies. </w:t>
      </w:r>
      <w:r w:rsidRPr="00A571B2">
        <w:rPr>
          <w:rFonts w:asciiTheme="minorHAnsi" w:hAnsiTheme="minorHAnsi" w:cstheme="minorHAnsi"/>
          <w:sz w:val="22"/>
          <w:szCs w:val="22"/>
        </w:rPr>
        <w:br/>
      </w:r>
      <w:hyperlink r:id="rId9" w:history="1">
        <w:r w:rsidRPr="00A571B2">
          <w:rPr>
            <w:rStyle w:val="Hyperlink"/>
            <w:rFonts w:asciiTheme="minorHAnsi" w:hAnsiTheme="minorHAnsi" w:cstheme="minorHAnsi"/>
            <w:sz w:val="22"/>
            <w:szCs w:val="22"/>
          </w:rPr>
          <w:t>https://doi.org/10.54450/saradio.2021.59.2.663</w:t>
        </w:r>
      </w:hyperlink>
      <w:r w:rsidRPr="00A571B2">
        <w:rPr>
          <w:rFonts w:asciiTheme="minorHAnsi" w:hAnsiTheme="minorHAnsi" w:cstheme="minorHAnsi"/>
          <w:color w:val="E7401D"/>
          <w:sz w:val="22"/>
          <w:szCs w:val="22"/>
        </w:rPr>
        <w:t xml:space="preserve"> </w:t>
      </w:r>
    </w:p>
    <w:p w14:paraId="1CF742C2" w14:textId="32151F2F" w:rsidR="00A571B2" w:rsidRPr="00A571B2" w:rsidRDefault="00A571B2" w:rsidP="00A571B2">
      <w:pPr>
        <w:pStyle w:val="Bullets"/>
        <w:numPr>
          <w:ilvl w:val="0"/>
          <w:numId w:val="1"/>
        </w:numPr>
        <w:spacing w:before="113"/>
        <w:jc w:val="left"/>
        <w:rPr>
          <w:rFonts w:asciiTheme="minorHAnsi" w:hAnsiTheme="minorHAnsi" w:cstheme="minorHAnsi"/>
          <w:sz w:val="22"/>
          <w:szCs w:val="22"/>
        </w:rPr>
      </w:pPr>
      <w:r w:rsidRPr="00A571B2">
        <w:rPr>
          <w:rFonts w:asciiTheme="minorHAnsi" w:hAnsiTheme="minorHAnsi" w:cstheme="minorHAnsi"/>
          <w:sz w:val="22"/>
          <w:szCs w:val="22"/>
        </w:rPr>
        <w:t xml:space="preserve">J Bortz. Computed tomographic colonography in the diagnosis of bilateral small bowel inguinal hernia: an overview of inguinal hernias as extracolonic findings. </w:t>
      </w:r>
      <w:hyperlink r:id="rId10" w:history="1">
        <w:r w:rsidRPr="00A571B2">
          <w:rPr>
            <w:rStyle w:val="Hyperlink"/>
            <w:rFonts w:asciiTheme="minorHAnsi" w:hAnsiTheme="minorHAnsi" w:cstheme="minorHAnsi"/>
            <w:sz w:val="22"/>
            <w:szCs w:val="22"/>
          </w:rPr>
          <w:t>https://doi.org/10.54450/saradio.2021.59.2.665</w:t>
        </w:r>
      </w:hyperlink>
      <w:r w:rsidRPr="00A571B2">
        <w:rPr>
          <w:rFonts w:asciiTheme="minorHAnsi" w:hAnsiTheme="minorHAnsi" w:cstheme="minorHAnsi"/>
          <w:color w:val="E7401D"/>
          <w:sz w:val="22"/>
          <w:szCs w:val="22"/>
        </w:rPr>
        <w:t xml:space="preserve"> </w:t>
      </w:r>
    </w:p>
    <w:p w14:paraId="468A6BE7" w14:textId="77777777" w:rsidR="00A571B2" w:rsidRPr="00A571B2" w:rsidRDefault="00A571B2" w:rsidP="00A571B2">
      <w:pPr>
        <w:pStyle w:val="Bullets"/>
        <w:numPr>
          <w:ilvl w:val="0"/>
          <w:numId w:val="1"/>
        </w:numPr>
        <w:spacing w:before="113"/>
        <w:jc w:val="left"/>
        <w:rPr>
          <w:rFonts w:asciiTheme="minorHAnsi" w:hAnsiTheme="minorHAnsi" w:cstheme="minorHAnsi"/>
          <w:sz w:val="22"/>
          <w:szCs w:val="22"/>
        </w:rPr>
      </w:pPr>
      <w:r w:rsidRPr="00A571B2">
        <w:rPr>
          <w:rFonts w:asciiTheme="minorHAnsi" w:hAnsiTheme="minorHAnsi" w:cstheme="minorHAnsi"/>
          <w:sz w:val="22"/>
          <w:szCs w:val="22"/>
        </w:rPr>
        <w:t xml:space="preserve">L Munro, F Peer. Guidelines for inclusion of radiation protection in the curricula for undergraduate medical, dental, physiotherapy, and nursing students in South Africa. </w:t>
      </w:r>
      <w:hyperlink r:id="rId11" w:history="1">
        <w:r w:rsidRPr="00A571B2">
          <w:rPr>
            <w:rStyle w:val="Hyperlink"/>
            <w:rFonts w:asciiTheme="minorHAnsi" w:hAnsiTheme="minorHAnsi" w:cstheme="minorHAnsi"/>
            <w:sz w:val="22"/>
            <w:szCs w:val="22"/>
          </w:rPr>
          <w:t>https://doi.org/10.54450/saradio.2021.59.2.675</w:t>
        </w:r>
      </w:hyperlink>
      <w:r w:rsidRPr="00A571B2">
        <w:rPr>
          <w:rFonts w:asciiTheme="minorHAnsi" w:hAnsiTheme="minorHAnsi" w:cstheme="minorHAnsi"/>
          <w:color w:val="E7401D"/>
          <w:sz w:val="22"/>
          <w:szCs w:val="22"/>
        </w:rPr>
        <w:t xml:space="preserve"> </w:t>
      </w:r>
    </w:p>
    <w:p w14:paraId="374DDA40" w14:textId="657B3D7A" w:rsidR="00CF3440" w:rsidRPr="00A571B2" w:rsidRDefault="00A571B2" w:rsidP="00A571B2">
      <w:pPr>
        <w:pStyle w:val="Bullets"/>
        <w:numPr>
          <w:ilvl w:val="0"/>
          <w:numId w:val="1"/>
        </w:numPr>
        <w:spacing w:before="113"/>
        <w:jc w:val="left"/>
        <w:rPr>
          <w:rFonts w:asciiTheme="minorHAnsi" w:hAnsiTheme="minorHAnsi" w:cstheme="minorHAnsi"/>
          <w:sz w:val="22"/>
          <w:szCs w:val="22"/>
        </w:rPr>
      </w:pPr>
      <w:r w:rsidRPr="00A571B2">
        <w:rPr>
          <w:rFonts w:asciiTheme="minorHAnsi" w:hAnsiTheme="minorHAnsi" w:cstheme="minorHAnsi"/>
          <w:sz w:val="22"/>
          <w:szCs w:val="22"/>
        </w:rPr>
        <w:t xml:space="preserve">L Munro. Editorial. The importance of DOI and </w:t>
      </w:r>
      <w:proofErr w:type="spellStart"/>
      <w:r w:rsidRPr="00A571B2">
        <w:rPr>
          <w:rFonts w:asciiTheme="minorHAnsi" w:hAnsiTheme="minorHAnsi" w:cstheme="minorHAnsi"/>
          <w:sz w:val="22"/>
          <w:szCs w:val="22"/>
        </w:rPr>
        <w:t>Crossref</w:t>
      </w:r>
      <w:proofErr w:type="spellEnd"/>
      <w:r w:rsidRPr="00A571B2">
        <w:rPr>
          <w:rFonts w:asciiTheme="minorHAnsi" w:hAnsiTheme="minorHAnsi" w:cstheme="minorHAnsi"/>
          <w:sz w:val="22"/>
          <w:szCs w:val="22"/>
        </w:rPr>
        <w:t xml:space="preserve">. </w:t>
      </w:r>
      <w:hyperlink r:id="rId12" w:history="1">
        <w:r w:rsidRPr="00A571B2">
          <w:rPr>
            <w:rStyle w:val="Hyperlink"/>
            <w:rFonts w:asciiTheme="minorHAnsi" w:hAnsiTheme="minorHAnsi" w:cstheme="minorHAnsi"/>
            <w:sz w:val="22"/>
            <w:szCs w:val="22"/>
          </w:rPr>
          <w:t>https://doi.org/10.54450/saradio.2021.59.2.677</w:t>
        </w:r>
      </w:hyperlink>
      <w:r w:rsidRPr="00A571B2">
        <w:rPr>
          <w:rFonts w:asciiTheme="minorHAnsi" w:hAnsiTheme="minorHAnsi" w:cstheme="minorHAnsi"/>
          <w:color w:val="E7401D"/>
          <w:sz w:val="22"/>
          <w:szCs w:val="22"/>
        </w:rPr>
        <w:t xml:space="preserve"> </w:t>
      </w:r>
    </w:p>
    <w:sectPr w:rsidR="00CF3440" w:rsidRPr="00A571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4F4AD2"/>
    <w:multiLevelType w:val="hybridMultilevel"/>
    <w:tmpl w:val="6106A6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9614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1B2"/>
    <w:rsid w:val="00A571B2"/>
    <w:rsid w:val="00CF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2FE3BCD"/>
  <w15:chartTrackingRefBased/>
  <w15:docId w15:val="{3BF6AFC3-F590-5D49-B0A8-7A94CAB71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header">
    <w:name w:val="Title header"/>
    <w:basedOn w:val="Normal"/>
    <w:uiPriority w:val="99"/>
    <w:rsid w:val="00A571B2"/>
    <w:pPr>
      <w:autoSpaceDE w:val="0"/>
      <w:autoSpaceDN w:val="0"/>
      <w:adjustRightInd w:val="0"/>
      <w:spacing w:line="360" w:lineRule="atLeast"/>
      <w:textAlignment w:val="center"/>
    </w:pPr>
    <w:rPr>
      <w:rFonts w:ascii="Open Sans" w:hAnsi="Open Sans" w:cs="Open Sans"/>
      <w:b/>
      <w:bCs/>
      <w:caps/>
      <w:color w:val="E7401D"/>
      <w:sz w:val="32"/>
      <w:szCs w:val="32"/>
      <w:lang w:val="en-GB"/>
    </w:rPr>
  </w:style>
  <w:style w:type="paragraph" w:customStyle="1" w:styleId="Mainbodytext">
    <w:name w:val="Main body text"/>
    <w:basedOn w:val="Normal"/>
    <w:uiPriority w:val="99"/>
    <w:rsid w:val="00A571B2"/>
    <w:pPr>
      <w:autoSpaceDE w:val="0"/>
      <w:autoSpaceDN w:val="0"/>
      <w:adjustRightInd w:val="0"/>
      <w:spacing w:before="113" w:line="240" w:lineRule="atLeast"/>
      <w:jc w:val="both"/>
      <w:textAlignment w:val="center"/>
    </w:pPr>
    <w:rPr>
      <w:rFonts w:ascii="Open Sans" w:hAnsi="Open Sans" w:cs="Open Sans"/>
      <w:color w:val="000000"/>
      <w:sz w:val="18"/>
      <w:szCs w:val="18"/>
      <w:lang w:val="en-GB"/>
    </w:rPr>
  </w:style>
  <w:style w:type="paragraph" w:customStyle="1" w:styleId="Bullets">
    <w:name w:val="Bullets"/>
    <w:basedOn w:val="Mainbodytext"/>
    <w:uiPriority w:val="99"/>
    <w:rsid w:val="00A571B2"/>
    <w:pPr>
      <w:spacing w:before="57"/>
      <w:ind w:left="283" w:hanging="227"/>
    </w:pPr>
  </w:style>
  <w:style w:type="paragraph" w:styleId="ListParagraph">
    <w:name w:val="List Paragraph"/>
    <w:basedOn w:val="Normal"/>
    <w:uiPriority w:val="34"/>
    <w:qFormat/>
    <w:rsid w:val="00A571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71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4450/saradio.2021.59.2.6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oi.org/10.54450/saradio.2021.59.2.615" TargetMode="External"/><Relationship Id="rId12" Type="http://schemas.openxmlformats.org/officeDocument/2006/relationships/hyperlink" Target="https://doi.org/10.54450/saradio.2021.59.2.67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4450/saradio.2021.59.2.605" TargetMode="External"/><Relationship Id="rId11" Type="http://schemas.openxmlformats.org/officeDocument/2006/relationships/hyperlink" Target="https://doi.org/10.54450/saradio.2021.59.2.675" TargetMode="External"/><Relationship Id="rId5" Type="http://schemas.openxmlformats.org/officeDocument/2006/relationships/hyperlink" Target="https://doi.org/10.54450/saradio.2021.59.2.587" TargetMode="External"/><Relationship Id="rId10" Type="http://schemas.openxmlformats.org/officeDocument/2006/relationships/hyperlink" Target="https://doi.org/10.54450/saradio.2021.59.2.66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54450/saradio.2021.59.2.6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321</Words>
  <Characters>1831</Characters>
  <Application>Microsoft Office Word</Application>
  <DocSecurity>0</DocSecurity>
  <Lines>15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Adamson</dc:creator>
  <cp:keywords/>
  <dc:description/>
  <cp:lastModifiedBy>Karen Adamson</cp:lastModifiedBy>
  <cp:revision>1</cp:revision>
  <dcterms:created xsi:type="dcterms:W3CDTF">2022-05-31T08:58:00Z</dcterms:created>
  <dcterms:modified xsi:type="dcterms:W3CDTF">2022-05-31T09:01:00Z</dcterms:modified>
</cp:coreProperties>
</file>